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05B6F" w14:textId="77777777" w:rsidR="00071A27" w:rsidRPr="00071A27" w:rsidRDefault="00071A27" w:rsidP="00071A27">
      <w:pPr>
        <w:spacing w:after="150" w:line="741" w:lineRule="atLeast"/>
        <w:textAlignment w:val="baseline"/>
        <w:outlineLvl w:val="0"/>
        <w:rPr>
          <w:rFonts w:ascii="&amp;quot" w:eastAsia="Times New Roman" w:hAnsi="&amp;quot" w:cs="Times New Roman"/>
          <w:color w:val="444444"/>
          <w:spacing w:val="-15"/>
          <w:kern w:val="36"/>
          <w:sz w:val="57"/>
          <w:szCs w:val="57"/>
          <w:lang w:val="fr-BE" w:eastAsia="fr-BE"/>
        </w:rPr>
      </w:pPr>
      <w:bookmarkStart w:id="0" w:name="_GoBack"/>
      <w:bookmarkEnd w:id="0"/>
      <w:r w:rsidRPr="00071A27">
        <w:rPr>
          <w:rFonts w:ascii="&amp;quot" w:eastAsia="Times New Roman" w:hAnsi="&amp;quot" w:cs="Times New Roman"/>
          <w:color w:val="444444"/>
          <w:spacing w:val="-15"/>
          <w:kern w:val="36"/>
          <w:sz w:val="57"/>
          <w:szCs w:val="57"/>
          <w:lang w:val="fr-BE" w:eastAsia="fr-BE"/>
        </w:rPr>
        <w:t>Filetage et taraudage</w:t>
      </w:r>
    </w:p>
    <w:p w14:paraId="2B908B51" w14:textId="77777777" w:rsidR="00071A27" w:rsidRPr="00071A27" w:rsidRDefault="00071A27" w:rsidP="00071A27">
      <w:pPr>
        <w:spacing w:after="210" w:line="546" w:lineRule="atLeast"/>
        <w:textAlignment w:val="baseline"/>
        <w:outlineLvl w:val="2"/>
        <w:rPr>
          <w:rFonts w:ascii="&amp;quot" w:eastAsia="Times New Roman" w:hAnsi="&amp;quot" w:cs="Times New Roman"/>
          <w:color w:val="444444"/>
          <w:spacing w:val="-8"/>
          <w:sz w:val="42"/>
          <w:szCs w:val="42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8"/>
          <w:sz w:val="42"/>
          <w:szCs w:val="42"/>
          <w:lang w:val="fr-BE" w:eastAsia="fr-BE"/>
        </w:rPr>
        <w:t>Le taraudage</w:t>
      </w:r>
    </w:p>
    <w:p w14:paraId="633D5BAB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t>Définition</w:t>
      </w:r>
    </w:p>
    <w:p w14:paraId="43F2A6A2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Le taraudage est une action d’usinage par enlèvement de matière qui consiste à réaliser des filets dans un trou préalablement calibré.</w:t>
      </w:r>
    </w:p>
    <w:p w14:paraId="4EEF63D3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t>Le trou</w:t>
      </w:r>
    </w:p>
    <w:p w14:paraId="50D580B9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Le trou à réaliser à une grange importance dans la qualité de l’usinage.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En effet l’action de tarauder une pièce provoque une déformation du métal à l’entrée qui en règle général est nuisible à l’ajustement de deux pièces.</w:t>
      </w:r>
    </w:p>
    <w:p w14:paraId="29B828B4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C’est pourquoi on va, suivant le cas, faire un usinage supplémentaire, voir l’illustration ci-</w:t>
      </w:r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dessous:</w:t>
      </w:r>
      <w:proofErr w:type="gramEnd"/>
    </w:p>
    <w:p w14:paraId="18FE3FA9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6A580715" wp14:editId="4E149149">
            <wp:extent cx="2847975" cy="952500"/>
            <wp:effectExtent l="0" t="0" r="9525" b="0"/>
            <wp:docPr id="8" name="Image 8" descr="tr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u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CE7B2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Le diamètre du trou a aussi </w:t>
      </w:r>
      <w:proofErr w:type="spellStart"/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sont</w:t>
      </w:r>
      <w:proofErr w:type="spellEnd"/>
      <w:proofErr w:type="gram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importance, un trou trop petit aura tendance à faire des sommets de filet bien trop haut qui frotteront sur la vis, alors qu’un trou trop grand fera « nager » la vis dû au fait que les sommets cette fois seront tronqués.</w:t>
      </w:r>
    </w:p>
    <w:p w14:paraId="71B1856E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Le diamètre sera donc :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Ø du trou = Ø nominal – le pas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( la théorie voudrait : Ø du trou = Ø nominal – 1.0825x le pas )</w:t>
      </w:r>
    </w:p>
    <w:p w14:paraId="4258D136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Le tableau ci-dessous indique les principaux diamètre de </w:t>
      </w:r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perçage:</w:t>
      </w:r>
      <w:proofErr w:type="gramEnd"/>
    </w:p>
    <w:p w14:paraId="645ECF05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lastRenderedPageBreak/>
        <w:drawing>
          <wp:inline distT="0" distB="0" distL="0" distR="0" wp14:anchorId="06168380" wp14:editId="28BF8125">
            <wp:extent cx="4695825" cy="3467100"/>
            <wp:effectExtent l="0" t="0" r="9525" b="0"/>
            <wp:docPr id="7" name="Image 7" descr="taraud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raudag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8DAD2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Les outils utilisés sont appelés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tarauds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 xml:space="preserve">Ils sont en général en jeu de trois comme l’illustre l’image </w:t>
      </w:r>
      <w:proofErr w:type="spell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si-dessous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: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</w: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55CA3265" wp14:editId="48FC313F">
            <wp:extent cx="2247900" cy="1866900"/>
            <wp:effectExtent l="0" t="0" r="0" b="0"/>
            <wp:docPr id="6" name="Image 6" descr="tara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rau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F6243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– 1 : ébaucheur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– 2 : demi-finisseur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– 3 : finisseur</w:t>
      </w:r>
    </w:p>
    <w:p w14:paraId="18D9721E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En effet, l’ébaucheur comme </w:t>
      </w:r>
      <w:proofErr w:type="spell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sont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nom l’indique ébauche l’usinage, le demi-finisseur poursuit l’usinage et le finisseur finalise le travail. Regardez bien l’image pour comprendre le principe.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C’est très simple à comprendre, le 1er enlève peu de matière, le second un peu plus et le finisseur assure une finition correcte, on peut remarquer la forme du départ de l’outil sur l’image.</w:t>
      </w:r>
    </w:p>
    <w:p w14:paraId="68FBB134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lastRenderedPageBreak/>
        <w:t>L’usinage</w:t>
      </w:r>
    </w:p>
    <w:p w14:paraId="1AC9FC99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Pour l’usinage il nous faudra un outils appelé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tourne à gauche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pour utiliser les tarauds: 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</w: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0DFA0E96" wp14:editId="4D0E5C05">
            <wp:extent cx="4762500" cy="3476625"/>
            <wp:effectExtent l="0" t="0" r="0" b="9525"/>
            <wp:docPr id="5" name="Image 5" descr="outil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util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C31DA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Les tarauds doivent être propre.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L’insertion de l’ébaucheur est primordial, il faudra contrôler soigneusement son orientation au début ainsi qu’en cour d’usinage.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On utilisera une équerre, un marbre, tout est bon pour un contrôle rigoureux:</w:t>
      </w:r>
    </w:p>
    <w:p w14:paraId="6D4161D7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3AED0941" wp14:editId="3288C97F">
            <wp:extent cx="4762500" cy="1133475"/>
            <wp:effectExtent l="0" t="0" r="0" b="9525"/>
            <wp:docPr id="4" name="Image 4" descr="usin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sinage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</w:r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( dessin</w:t>
      </w:r>
      <w:proofErr w:type="gram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de mon prof de l’époque </w:t>
      </w:r>
      <w:r w:rsidRPr="00071A27">
        <w:rPr>
          <w:rFonts w:ascii="Segoe UI Symbol" w:eastAsia="Times New Roman" w:hAnsi="Segoe UI Symbol" w:cs="Segoe UI Symbol"/>
          <w:color w:val="666666"/>
          <w:sz w:val="27"/>
          <w:szCs w:val="27"/>
          <w:lang w:val="fr-BE" w:eastAsia="fr-BE"/>
        </w:rPr>
        <w:t>🙂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)</w:t>
      </w:r>
    </w:p>
    <w:p w14:paraId="005379A8" w14:textId="77777777" w:rsid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Attention à ne pas effectuer un couple trop grand pendant l’usinage, ça engendre souvent la casse du taraud, de temps en temps tournez en sens inverse pour casser le copeau.</w:t>
      </w:r>
    </w:p>
    <w:p w14:paraId="1D6EE1F3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</w:p>
    <w:p w14:paraId="41DED86F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lastRenderedPageBreak/>
        <w:t>La lubrification</w:t>
      </w:r>
    </w:p>
    <w:p w14:paraId="1D21E22F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Pendant l’usinage il faudra lubrifier suivant le type de </w:t>
      </w:r>
      <w:proofErr w:type="spell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matèriau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à usiner :</w:t>
      </w:r>
    </w:p>
    <w:p w14:paraId="37EEDFF8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– Acier : huile de coupe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– Aluminium: huile de coupe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 xml:space="preserve">– Alliage </w:t>
      </w:r>
      <w:proofErr w:type="spell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a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base de cuivre : à sec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– fonte : à sec, au suif</w:t>
      </w:r>
    </w:p>
    <w:p w14:paraId="6212FE17" w14:textId="77777777" w:rsidR="00071A27" w:rsidRPr="00071A27" w:rsidRDefault="00071A27" w:rsidP="00071A27">
      <w:pPr>
        <w:spacing w:after="45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</w:r>
    </w:p>
    <w:p w14:paraId="0DAA9FC3" w14:textId="77777777" w:rsidR="00071A27" w:rsidRPr="00071A27" w:rsidRDefault="00071A27" w:rsidP="00071A27">
      <w:pPr>
        <w:spacing w:after="210" w:line="546" w:lineRule="atLeast"/>
        <w:textAlignment w:val="baseline"/>
        <w:outlineLvl w:val="2"/>
        <w:rPr>
          <w:rFonts w:ascii="&amp;quot" w:eastAsia="Times New Roman" w:hAnsi="&amp;quot" w:cs="Times New Roman"/>
          <w:color w:val="444444"/>
          <w:spacing w:val="-8"/>
          <w:sz w:val="42"/>
          <w:szCs w:val="42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8"/>
          <w:sz w:val="42"/>
          <w:szCs w:val="42"/>
          <w:lang w:val="fr-BE" w:eastAsia="fr-BE"/>
        </w:rPr>
        <w:t>Le filetage</w:t>
      </w:r>
    </w:p>
    <w:p w14:paraId="65BFA26D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t>Définition</w:t>
      </w:r>
    </w:p>
    <w:p w14:paraId="03C71E58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Le filetage est une action par enlèvement de matière qui consiste à réaliser des filets sur une tige.</w:t>
      </w:r>
    </w:p>
    <w:p w14:paraId="08E3DB48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t>La tige</w:t>
      </w:r>
    </w:p>
    <w:p w14:paraId="28600D4F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Pour le diamètre de la tige c’est plus simple que pour le taraudage, elle doit être égale au diamètre nominal une fois fileté.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  <w:t>On réalisera un chanfrein en bout ce qui diminuera la fragilité de l’entrée du filet, favorisera le début de l’usinage.</w:t>
      </w:r>
    </w:p>
    <w:p w14:paraId="07EB535D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44A6E088" wp14:editId="5100A19D">
            <wp:extent cx="1905000" cy="952500"/>
            <wp:effectExtent l="0" t="0" r="0" b="0"/>
            <wp:docPr id="3" name="Image 3" descr="chanfre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anfrein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9CB15" w14:textId="77777777" w:rsid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La théorie voudrait :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 xml:space="preserve">pas &lt; e &lt; 2pas </w:t>
      </w:r>
    </w:p>
    <w:p w14:paraId="4920DC97" w14:textId="77777777" w:rsid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</w:pPr>
    </w:p>
    <w:p w14:paraId="0CBB5F48" w14:textId="77777777" w:rsid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</w:pPr>
    </w:p>
    <w:p w14:paraId="0B42F925" w14:textId="77777777" w:rsid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</w:pPr>
    </w:p>
    <w:p w14:paraId="235CA575" w14:textId="77777777" w:rsid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</w:pPr>
    </w:p>
    <w:p w14:paraId="34444901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</w:p>
    <w:p w14:paraId="3AB17A7D" w14:textId="77777777" w:rsidR="00071A27" w:rsidRPr="00071A27" w:rsidRDefault="00071A27" w:rsidP="00071A27">
      <w:pPr>
        <w:spacing w:after="210" w:line="468" w:lineRule="atLeast"/>
        <w:textAlignment w:val="baseline"/>
        <w:outlineLvl w:val="3"/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</w:pPr>
      <w:r w:rsidRPr="00071A27">
        <w:rPr>
          <w:rFonts w:ascii="&amp;quot" w:eastAsia="Times New Roman" w:hAnsi="&amp;quot" w:cs="Times New Roman"/>
          <w:color w:val="444444"/>
          <w:spacing w:val="-5"/>
          <w:sz w:val="36"/>
          <w:szCs w:val="36"/>
          <w:lang w:val="fr-BE" w:eastAsia="fr-BE"/>
        </w:rPr>
        <w:lastRenderedPageBreak/>
        <w:t>Les filières et porte-filières</w:t>
      </w:r>
    </w:p>
    <w:p w14:paraId="45B4E00E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Je vais vous présenter ici 2 types de filières, et comme d’habitude une image vaut </w:t>
      </w:r>
      <w:proofErr w:type="spell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tout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les </w:t>
      </w:r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discours:</w:t>
      </w:r>
      <w:proofErr w:type="gramEnd"/>
    </w:p>
    <w:p w14:paraId="47046056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Filière ronde</w:t>
      </w:r>
    </w:p>
    <w:p w14:paraId="0DF0A8A0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noProof/>
          <w:color w:val="666666"/>
          <w:sz w:val="27"/>
          <w:szCs w:val="27"/>
          <w:lang w:val="fr-BE" w:eastAsia="fr-BE"/>
        </w:rPr>
        <w:drawing>
          <wp:inline distT="0" distB="0" distL="0" distR="0" wp14:anchorId="2044E691" wp14:editId="0E4E1D0C">
            <wp:extent cx="4048125" cy="2733675"/>
            <wp:effectExtent l="0" t="0" r="9525" b="9525"/>
            <wp:docPr id="2" name="Image 2" descr="filron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rond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1AC62" w14:textId="77777777" w:rsidR="00071A27" w:rsidRPr="00071A27" w:rsidRDefault="00071A27" w:rsidP="00071A27">
      <w:pPr>
        <w:spacing w:after="45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br/>
      </w:r>
    </w:p>
    <w:p w14:paraId="5DBF1686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proofErr w:type="gramStart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le</w:t>
      </w:r>
      <w:proofErr w:type="gram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réglage s’effectue par la vis conique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c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. Le diamètre maximum est obtenu lorsque </w:t>
      </w:r>
      <w:proofErr w:type="spellStart"/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c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est</w:t>
      </w:r>
      <w:proofErr w:type="spell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vissée.</w:t>
      </w:r>
    </w:p>
    <w:p w14:paraId="06CFF43D" w14:textId="77777777" w:rsidR="00071A27" w:rsidRPr="00071A27" w:rsidRDefault="00071A27" w:rsidP="00071A27">
      <w:pPr>
        <w:spacing w:after="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Montage de la filière dans le porte-</w:t>
      </w:r>
      <w:proofErr w:type="gramStart"/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filière:</w:t>
      </w:r>
      <w:proofErr w:type="gramEnd"/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positionner l’extrémité de la vis-pointeau </w:t>
      </w:r>
      <w:r w:rsidRPr="00071A27">
        <w:rPr>
          <w:rFonts w:ascii="&amp;quot" w:eastAsia="Times New Roman" w:hAnsi="&amp;quot" w:cs="Times New Roman"/>
          <w:b/>
          <w:bCs/>
          <w:color w:val="666666"/>
          <w:sz w:val="27"/>
          <w:szCs w:val="27"/>
          <w:bdr w:val="none" w:sz="0" w:space="0" w:color="auto" w:frame="1"/>
          <w:lang w:val="fr-BE" w:eastAsia="fr-BE"/>
        </w:rPr>
        <w:t>d</w:t>
      </w: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 xml:space="preserve"> dans l’empreinte pour assurer l’arrêt en rotation de la filière dans le porte-filière. L’entrée de la filière est toujours du côté de l’inscription.</w:t>
      </w:r>
    </w:p>
    <w:p w14:paraId="72D98EAA" w14:textId="77777777" w:rsidR="00071A27" w:rsidRPr="00071A27" w:rsidRDefault="00071A27" w:rsidP="00071A27">
      <w:pPr>
        <w:spacing w:after="270" w:line="432" w:lineRule="atLeast"/>
        <w:textAlignment w:val="baseline"/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</w:pPr>
      <w:r w:rsidRPr="00071A27">
        <w:rPr>
          <w:rFonts w:ascii="&amp;quot" w:eastAsia="Times New Roman" w:hAnsi="&amp;quot" w:cs="Times New Roman"/>
          <w:color w:val="666666"/>
          <w:sz w:val="27"/>
          <w:szCs w:val="27"/>
          <w:lang w:val="fr-BE" w:eastAsia="fr-BE"/>
        </w:rPr>
        <w:t>Pendant l’usinage il faudra lubrifier avec une huile de coupe, si la tige est autre que de l’acier il faudra se référer à la lubrification du taraudage.</w:t>
      </w:r>
    </w:p>
    <w:p w14:paraId="1F430D0A" w14:textId="77777777" w:rsidR="00287B3D" w:rsidRPr="00071A27" w:rsidRDefault="00287B3D">
      <w:pPr>
        <w:rPr>
          <w:lang w:val="fr-BE"/>
        </w:rPr>
      </w:pPr>
    </w:p>
    <w:sectPr w:rsidR="00287B3D" w:rsidRPr="00071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A27"/>
    <w:rsid w:val="00071A27"/>
    <w:rsid w:val="00287B3D"/>
    <w:rsid w:val="0032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2310E880"/>
  <w15:chartTrackingRefBased/>
  <w15:docId w15:val="{46B52877-F2D8-4D47-AFE9-3B2A60E8E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link w:val="Heading1Char"/>
    <w:uiPriority w:val="9"/>
    <w:qFormat/>
    <w:rsid w:val="00071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BE" w:eastAsia="fr-BE"/>
    </w:rPr>
  </w:style>
  <w:style w:type="paragraph" w:styleId="Heading3">
    <w:name w:val="heading 3"/>
    <w:basedOn w:val="Normal"/>
    <w:link w:val="Heading3Char"/>
    <w:uiPriority w:val="9"/>
    <w:qFormat/>
    <w:rsid w:val="00071A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fr-BE" w:eastAsia="fr-BE"/>
    </w:rPr>
  </w:style>
  <w:style w:type="paragraph" w:styleId="Heading4">
    <w:name w:val="heading 4"/>
    <w:basedOn w:val="Normal"/>
    <w:link w:val="Heading4Char"/>
    <w:uiPriority w:val="9"/>
    <w:qFormat/>
    <w:rsid w:val="00071A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r-BE"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A27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customStyle="1" w:styleId="Heading3Char">
    <w:name w:val="Heading 3 Char"/>
    <w:basedOn w:val="DefaultParagraphFont"/>
    <w:link w:val="Heading3"/>
    <w:uiPriority w:val="9"/>
    <w:rsid w:val="00071A27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customStyle="1" w:styleId="Heading4Char">
    <w:name w:val="Heading 4 Char"/>
    <w:basedOn w:val="DefaultParagraphFont"/>
    <w:link w:val="Heading4"/>
    <w:uiPriority w:val="9"/>
    <w:rsid w:val="00071A27"/>
    <w:rPr>
      <w:rFonts w:ascii="Times New Roman" w:eastAsia="Times New Roman" w:hAnsi="Times New Roman" w:cs="Times New Roman"/>
      <w:b/>
      <w:bCs/>
      <w:sz w:val="24"/>
      <w:szCs w:val="24"/>
      <w:lang w:eastAsia="fr-BE"/>
    </w:rPr>
  </w:style>
  <w:style w:type="paragraph" w:customStyle="1" w:styleId="post-byline">
    <w:name w:val="post-byline"/>
    <w:basedOn w:val="Normal"/>
    <w:rsid w:val="00071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BE" w:eastAsia="fr-BE"/>
    </w:rPr>
  </w:style>
  <w:style w:type="character" w:customStyle="1" w:styleId="vcard">
    <w:name w:val="vcard"/>
    <w:basedOn w:val="DefaultParagraphFont"/>
    <w:rsid w:val="00071A27"/>
  </w:style>
  <w:style w:type="character" w:customStyle="1" w:styleId="fn">
    <w:name w:val="fn"/>
    <w:basedOn w:val="DefaultParagraphFont"/>
    <w:rsid w:val="00071A27"/>
  </w:style>
  <w:style w:type="character" w:styleId="Hyperlink">
    <w:name w:val="Hyperlink"/>
    <w:basedOn w:val="DefaultParagraphFont"/>
    <w:uiPriority w:val="99"/>
    <w:semiHidden/>
    <w:unhideWhenUsed/>
    <w:rsid w:val="00071A2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71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BE" w:eastAsia="fr-BE"/>
    </w:rPr>
  </w:style>
  <w:style w:type="character" w:styleId="Strong">
    <w:name w:val="Strong"/>
    <w:basedOn w:val="DefaultParagraphFont"/>
    <w:uiPriority w:val="22"/>
    <w:qFormat/>
    <w:rsid w:val="00071A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3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6440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40411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499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Van de Kerckhoven</dc:creator>
  <cp:keywords/>
  <dc:description/>
  <cp:lastModifiedBy>CDDS Luxembourg SA</cp:lastModifiedBy>
  <cp:revision>2</cp:revision>
  <dcterms:created xsi:type="dcterms:W3CDTF">2019-10-09T09:55:00Z</dcterms:created>
  <dcterms:modified xsi:type="dcterms:W3CDTF">2019-10-09T09:55:00Z</dcterms:modified>
</cp:coreProperties>
</file>